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3B11E6">
      <w:pPr>
        <w:keepNext w:val="0"/>
        <w:keepLines w:val="0"/>
        <w:pageBreakBefore w:val="0"/>
        <w:widowControl/>
        <w:suppressLineNumbers w:val="0"/>
        <w:kinsoku/>
        <w:wordWrap/>
        <w:overflowPunct/>
        <w:topLinePunct w:val="0"/>
        <w:autoSpaceDE/>
        <w:autoSpaceDN/>
        <w:bidi w:val="0"/>
        <w:spacing w:line="560" w:lineRule="exact"/>
        <w:jc w:val="center"/>
        <w:textAlignment w:val="auto"/>
        <w:rPr>
          <w:rFonts w:hint="eastAsia" w:ascii="方正小标宋简体" w:hAnsi="方正小标宋简体" w:eastAsia="方正小标宋简体" w:cs="方正小标宋简体"/>
          <w:b w:val="0"/>
          <w:bCs w:val="0"/>
          <w:color w:val="000000"/>
          <w:kern w:val="0"/>
          <w:sz w:val="44"/>
          <w:szCs w:val="44"/>
          <w:lang w:val="en-US" w:eastAsia="zh-CN" w:bidi="ar"/>
        </w:rPr>
      </w:pPr>
      <w:bookmarkStart w:id="0" w:name="_GoBack"/>
      <w:bookmarkEnd w:id="0"/>
      <w:r>
        <w:rPr>
          <w:rFonts w:hint="eastAsia" w:ascii="方正小标宋简体" w:hAnsi="方正小标宋简体" w:eastAsia="方正小标宋简体" w:cs="方正小标宋简体"/>
          <w:b w:val="0"/>
          <w:bCs w:val="0"/>
          <w:color w:val="000000"/>
          <w:kern w:val="0"/>
          <w:sz w:val="44"/>
          <w:szCs w:val="44"/>
          <w:lang w:val="en-US" w:eastAsia="zh-CN" w:bidi="ar"/>
        </w:rPr>
        <w:t>关于五原县公平竞争审查政策</w:t>
      </w:r>
    </w:p>
    <w:p w14:paraId="170BA405">
      <w:pPr>
        <w:keepNext w:val="0"/>
        <w:keepLines w:val="0"/>
        <w:pageBreakBefore w:val="0"/>
        <w:widowControl/>
        <w:suppressLineNumbers w:val="0"/>
        <w:kinsoku/>
        <w:wordWrap/>
        <w:overflowPunct/>
        <w:topLinePunct w:val="0"/>
        <w:autoSpaceDE/>
        <w:autoSpaceDN/>
        <w:bidi w:val="0"/>
        <w:spacing w:line="560" w:lineRule="exact"/>
        <w:jc w:val="center"/>
        <w:textAlignment w:val="auto"/>
        <w:rPr>
          <w:rFonts w:hint="eastAsia" w:ascii="方正小标宋简体" w:hAnsi="方正小标宋简体" w:eastAsia="方正小标宋简体" w:cs="方正小标宋简体"/>
          <w:b w:val="0"/>
          <w:bCs w:val="0"/>
          <w:color w:val="000000"/>
          <w:kern w:val="0"/>
          <w:sz w:val="44"/>
          <w:szCs w:val="44"/>
          <w:lang w:val="en-US" w:eastAsia="zh-CN" w:bidi="ar"/>
        </w:rPr>
      </w:pPr>
      <w:r>
        <w:rPr>
          <w:rFonts w:hint="eastAsia" w:ascii="方正小标宋简体" w:hAnsi="方正小标宋简体" w:eastAsia="方正小标宋简体" w:cs="方正小标宋简体"/>
          <w:b w:val="0"/>
          <w:bCs w:val="0"/>
          <w:color w:val="000000"/>
          <w:kern w:val="0"/>
          <w:sz w:val="44"/>
          <w:szCs w:val="44"/>
          <w:lang w:val="en-US" w:eastAsia="zh-CN" w:bidi="ar"/>
        </w:rPr>
        <w:t>措施抽查检查情况的通报</w:t>
      </w:r>
    </w:p>
    <w:p w14:paraId="39A9E54C">
      <w:pPr>
        <w:jc w:val="center"/>
        <w:rPr>
          <w:rFonts w:ascii="仿宋" w:hAnsi="仿宋" w:eastAsia="仿宋" w:cs="Times New Roman"/>
          <w:color w:val="000000"/>
          <w:kern w:val="0"/>
          <w:sz w:val="32"/>
          <w:szCs w:val="32"/>
        </w:rPr>
      </w:pPr>
    </w:p>
    <w:p w14:paraId="37DF58FE">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县公平竞争审查局际联席会议各成员单位：</w:t>
      </w:r>
    </w:p>
    <w:p w14:paraId="655ADAE0">
      <w:pPr>
        <w:keepNext w:val="0"/>
        <w:keepLines w:val="0"/>
        <w:pageBreakBefore w:val="0"/>
        <w:widowControl/>
        <w:suppressLineNumbers w:val="0"/>
        <w:kinsoku/>
        <w:wordWrap/>
        <w:overflowPunct/>
        <w:topLinePunct w:val="0"/>
        <w:autoSpaceDE/>
        <w:autoSpaceDN/>
        <w:bidi w:val="0"/>
        <w:adjustRightInd/>
        <w:snapToGrid/>
        <w:spacing w:line="560" w:lineRule="exact"/>
        <w:ind w:left="0" w:firstLine="640"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按照全县公平竞争审查工作局际联席会议精神和《关于开展公平竞争审查工作政策措施专项抽查的通知》要求，</w:t>
      </w:r>
    </w:p>
    <w:p w14:paraId="7D197865">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县公平竞争审查局际联席会议办公室组织开展了公平竞争审查工作落实情况的抽查检查，现将抽查检查情况通报如下：</w:t>
      </w:r>
    </w:p>
    <w:p w14:paraId="67517499">
      <w:pPr>
        <w:keepNext w:val="0"/>
        <w:keepLines w:val="0"/>
        <w:pageBreakBefore w:val="0"/>
        <w:widowControl/>
        <w:suppressLineNumbers w:val="0"/>
        <w:kinsoku/>
        <w:wordWrap/>
        <w:overflowPunct/>
        <w:topLinePunct w:val="0"/>
        <w:autoSpaceDE/>
        <w:autoSpaceDN/>
        <w:bidi w:val="0"/>
        <w:adjustRightInd/>
        <w:snapToGrid/>
        <w:spacing w:line="560" w:lineRule="exact"/>
        <w:ind w:left="0" w:firstLine="640" w:firstLineChars="200"/>
        <w:jc w:val="left"/>
        <w:textAlignment w:val="auto"/>
        <w:rPr>
          <w:rFonts w:hint="eastAsia" w:ascii="黑体" w:hAnsi="黑体" w:eastAsia="黑体" w:cs="黑体"/>
          <w:color w:val="000000"/>
          <w:kern w:val="0"/>
          <w:sz w:val="32"/>
          <w:szCs w:val="32"/>
          <w:lang w:val="en-US" w:eastAsia="zh-CN" w:bidi="ar"/>
        </w:rPr>
      </w:pPr>
      <w:r>
        <w:rPr>
          <w:rFonts w:hint="eastAsia" w:ascii="黑体" w:hAnsi="黑体" w:eastAsia="黑体" w:cs="黑体"/>
          <w:color w:val="000000"/>
          <w:kern w:val="0"/>
          <w:sz w:val="32"/>
          <w:szCs w:val="32"/>
          <w:lang w:val="en-US" w:eastAsia="zh-CN" w:bidi="ar"/>
        </w:rPr>
        <w:t>一、基本情况</w:t>
      </w:r>
    </w:p>
    <w:p w14:paraId="69C9FF96">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2024年10月10日始至2024年10月24日，抽查检查</w:t>
      </w:r>
    </w:p>
    <w:p w14:paraId="7582B6FA">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工作组对政府办、市场监管局、自然资源局、应急管理局、财政局、发改委等9个部门和单位的公平竞争审查工作推进情况进行了抽查检查。从总体情况看，各成员单位能够按照巴政发〔2017〕106号文件和全县公平竞争审查局际联席会议精神落实公平竞争审查各项工作，如市场监管局领导高度重视公平竞争审查工作，将公平竞争审查工作列入党组议事日程亲自抓；各成员单位均制定了方案、成立了组织机构、建立了内部审查机制，将公平竞争审查纳入单位考核体系，开始对存量政策进行清理，对增量政策措施开展审查；县政府办、发改委、自然资源局、住建局等成员单位公平竞争审查制度健全、审查流程规范、工作机制较为完善。</w:t>
      </w:r>
    </w:p>
    <w:p w14:paraId="26916A6F">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color w:val="000000"/>
          <w:kern w:val="0"/>
          <w:sz w:val="32"/>
          <w:szCs w:val="32"/>
          <w:lang w:val="en-US" w:eastAsia="zh-CN" w:bidi="ar"/>
        </w:rPr>
      </w:pPr>
      <w:r>
        <w:rPr>
          <w:rFonts w:hint="eastAsia" w:ascii="黑体" w:hAnsi="黑体" w:eastAsia="黑体" w:cs="黑体"/>
          <w:color w:val="000000"/>
          <w:kern w:val="0"/>
          <w:sz w:val="32"/>
          <w:szCs w:val="32"/>
          <w:lang w:val="en-US" w:eastAsia="zh-CN" w:bidi="ar"/>
        </w:rPr>
        <w:t>二、存在问题</w:t>
      </w:r>
    </w:p>
    <w:p w14:paraId="4AA23629">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一是个别成员单位认识不到位，工作主动性不强。个别</w:t>
      </w:r>
    </w:p>
    <w:p w14:paraId="461DEFA5">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成员单位对公平竞争审查工作重视程度不够，内部审查</w:t>
      </w:r>
    </w:p>
    <w:p w14:paraId="274C9876">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机制不完善，甚至个别成员单位公平竞争审查人员对公平竞争审查的概念模糊不清，思路不清晰，影响公平竞争审查的效果；</w:t>
      </w:r>
    </w:p>
    <w:p w14:paraId="44AA3DBA">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 xml:space="preserve"> 二是增量政策审查不够严格。个别成员单位存在应审未审、应审漏审、审查不规范、审查程序空转、工作形式化问题；</w:t>
      </w:r>
    </w:p>
    <w:p w14:paraId="75CCA519">
      <w:pPr>
        <w:keepNext w:val="0"/>
        <w:keepLines w:val="0"/>
        <w:pageBreakBefore w:val="0"/>
        <w:widowControl/>
        <w:suppressLineNumbers w:val="0"/>
        <w:kinsoku/>
        <w:wordWrap/>
        <w:overflowPunct/>
        <w:topLinePunct w:val="0"/>
        <w:autoSpaceDE/>
        <w:autoSpaceDN/>
        <w:bidi w:val="0"/>
        <w:adjustRightInd/>
        <w:snapToGrid/>
        <w:spacing w:line="560" w:lineRule="exact"/>
        <w:ind w:left="0" w:firstLine="640"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三是审查方式滞后，考核评价机制不健全。个别成员单位未健全考核评价机制，未将公平竞争审查工作纳入本部门实绩考核范围。</w:t>
      </w:r>
    </w:p>
    <w:p w14:paraId="3FED8629">
      <w:pPr>
        <w:keepNext w:val="0"/>
        <w:keepLines w:val="0"/>
        <w:pageBreakBefore w:val="0"/>
        <w:widowControl/>
        <w:suppressLineNumbers w:val="0"/>
        <w:kinsoku/>
        <w:wordWrap/>
        <w:overflowPunct/>
        <w:topLinePunct w:val="0"/>
        <w:autoSpaceDE/>
        <w:autoSpaceDN/>
        <w:bidi w:val="0"/>
        <w:adjustRightInd/>
        <w:snapToGrid/>
        <w:spacing w:line="560" w:lineRule="exact"/>
        <w:ind w:left="0" w:firstLine="640" w:firstLineChars="200"/>
        <w:jc w:val="left"/>
        <w:textAlignment w:val="auto"/>
        <w:rPr>
          <w:rFonts w:hint="eastAsia" w:ascii="黑体" w:hAnsi="黑体" w:eastAsia="黑体" w:cs="黑体"/>
          <w:color w:val="000000"/>
          <w:kern w:val="0"/>
          <w:sz w:val="32"/>
          <w:szCs w:val="32"/>
          <w:lang w:val="en-US" w:eastAsia="zh-CN" w:bidi="ar"/>
        </w:rPr>
      </w:pPr>
      <w:r>
        <w:rPr>
          <w:rFonts w:hint="eastAsia" w:ascii="黑体" w:hAnsi="黑体" w:eastAsia="黑体" w:cs="黑体"/>
          <w:color w:val="000000"/>
          <w:kern w:val="0"/>
          <w:sz w:val="32"/>
          <w:szCs w:val="32"/>
          <w:lang w:val="en-US" w:eastAsia="zh-CN" w:bidi="ar"/>
        </w:rPr>
        <w:t>三、 下一步工作要求</w:t>
      </w:r>
    </w:p>
    <w:p w14:paraId="34BF75EF">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一是提高认识，加强领导。各成员单位要深刻领会在社会主义市场体系建设中建立公平竞争审查制度的重要意义，结合自身业务，准确把握公平竞争审查工作实质，重新审视公平竞争审查制度与本单位业务工作的关系，确保责任落实，应审尽审。同时，进一步推进审查队伍建设，明确公平竞争审查主体责任，确定具体负责公平竞争审查的部门及人员，配齐配强审查工作力量，切实抓好本单位和本部门的公平竞争审查各项工作；</w:t>
      </w:r>
    </w:p>
    <w:p w14:paraId="38FC4EB7">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二是摸清底数，继续清理存量政策。尽快摸清底数，掌</w:t>
      </w:r>
    </w:p>
    <w:p w14:paraId="6FC96FD2">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握全部政策存量的具体情况，按照“谁制定、 谁清理”的原则，全面清理和废止妨碍统一市场和公平竞争的各种规定和做法。在清理过程中对含有排除、限制竞争内容的政策根据具体情况予以废止或修订；</w:t>
      </w:r>
    </w:p>
    <w:p w14:paraId="1EA1D256">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三是严格审查增量政策，提升审查质量。各成员单位</w:t>
      </w:r>
    </w:p>
    <w:p w14:paraId="5B5C1B2D">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要将公平竞争审查工作作为常态化任务常抓不懈，针对新出台的政策措施，务必对照《实施细则》中的四大类18条审查标准进行公平竞争审查并规范填写《公平竞争审查表》，确保不出台不经公平竞争审查的政策措施；同时要加强公平竞争审查业务培训，提升审查人员业务素养和审查水平，进一步提高审查质量和效率。</w:t>
      </w:r>
    </w:p>
    <w:p w14:paraId="0DD8C133">
      <w:pPr>
        <w:keepNext w:val="0"/>
        <w:keepLines w:val="0"/>
        <w:pageBreakBefore w:val="0"/>
        <w:widowControl/>
        <w:suppressLineNumbers w:val="0"/>
        <w:kinsoku/>
        <w:wordWrap/>
        <w:overflowPunct/>
        <w:topLinePunct w:val="0"/>
        <w:autoSpaceDE/>
        <w:autoSpaceDN/>
        <w:bidi w:val="0"/>
        <w:adjustRightInd/>
        <w:snapToGrid/>
        <w:spacing w:line="560" w:lineRule="exact"/>
        <w:ind w:left="0" w:firstLine="640"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四是优化审查方式，完善考核评价制度。强化定量评估，提升审查专业化、精细化水平。研究制定公平竞争审查制度</w:t>
      </w:r>
    </w:p>
    <w:p w14:paraId="19949178">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落实情况评价指标，并纳入工作实绩考核评价体系。</w:t>
      </w:r>
    </w:p>
    <w:p w14:paraId="73D716E0">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五是加强政策宣传解读，营造公平竞争审查氛围。各成员单位要结合各自工作职责，强化政策宣传，营造良好的舆论环境，推进公平竞争审查工作上台阶。</w:t>
      </w:r>
    </w:p>
    <w:p w14:paraId="0ADB9EEA">
      <w:pPr>
        <w:keepNext w:val="0"/>
        <w:keepLines w:val="0"/>
        <w:pageBreakBefore w:val="0"/>
        <w:widowControl/>
        <w:suppressLineNumbers w:val="0"/>
        <w:kinsoku/>
        <w:wordWrap/>
        <w:overflowPunct/>
        <w:topLinePunct w:val="0"/>
        <w:autoSpaceDE/>
        <w:autoSpaceDN/>
        <w:bidi w:val="0"/>
        <w:adjustRightInd/>
        <w:snapToGrid/>
        <w:spacing w:line="560" w:lineRule="exact"/>
        <w:ind w:firstLine="3200" w:firstLineChars="1000"/>
        <w:jc w:val="left"/>
        <w:textAlignment w:val="auto"/>
        <w:rPr>
          <w:rFonts w:hint="eastAsia" w:ascii="仿宋_GB2312" w:hAnsi="仿宋_GB2312" w:eastAsia="仿宋_GB2312" w:cs="仿宋_GB2312"/>
          <w:color w:val="000000"/>
          <w:kern w:val="0"/>
          <w:sz w:val="32"/>
          <w:szCs w:val="32"/>
          <w:lang w:val="en-US" w:eastAsia="zh-CN" w:bidi="ar"/>
        </w:rPr>
      </w:pPr>
    </w:p>
    <w:p w14:paraId="192D754D">
      <w:pPr>
        <w:keepNext w:val="0"/>
        <w:keepLines w:val="0"/>
        <w:pageBreakBefore w:val="0"/>
        <w:widowControl/>
        <w:suppressLineNumbers w:val="0"/>
        <w:kinsoku/>
        <w:wordWrap/>
        <w:overflowPunct/>
        <w:topLinePunct w:val="0"/>
        <w:autoSpaceDE/>
        <w:autoSpaceDN/>
        <w:bidi w:val="0"/>
        <w:adjustRightInd/>
        <w:snapToGrid/>
        <w:spacing w:line="560" w:lineRule="exact"/>
        <w:ind w:firstLine="3200" w:firstLineChars="100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五原县公平竞争审查工作局际</w:t>
      </w:r>
    </w:p>
    <w:p w14:paraId="61E49636">
      <w:pPr>
        <w:keepNext w:val="0"/>
        <w:keepLines w:val="0"/>
        <w:pageBreakBefore w:val="0"/>
        <w:widowControl/>
        <w:suppressLineNumbers w:val="0"/>
        <w:kinsoku/>
        <w:wordWrap/>
        <w:overflowPunct/>
        <w:topLinePunct w:val="0"/>
        <w:autoSpaceDE/>
        <w:autoSpaceDN/>
        <w:bidi w:val="0"/>
        <w:adjustRightInd/>
        <w:snapToGrid/>
        <w:spacing w:line="560" w:lineRule="exact"/>
        <w:ind w:left="0" w:firstLine="3840" w:firstLineChars="120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联席会议办公室（代章）</w:t>
      </w:r>
    </w:p>
    <w:p w14:paraId="7ECB1A48">
      <w:pPr>
        <w:keepNext w:val="0"/>
        <w:keepLines w:val="0"/>
        <w:pageBreakBefore w:val="0"/>
        <w:widowControl/>
        <w:suppressLineNumbers w:val="0"/>
        <w:kinsoku/>
        <w:wordWrap/>
        <w:overflowPunct/>
        <w:topLinePunct w:val="0"/>
        <w:autoSpaceDE/>
        <w:autoSpaceDN/>
        <w:bidi w:val="0"/>
        <w:adjustRightInd/>
        <w:snapToGrid/>
        <w:spacing w:line="560" w:lineRule="exact"/>
        <w:ind w:left="0" w:firstLine="3840" w:firstLineChars="1200"/>
        <w:jc w:val="left"/>
        <w:textAlignment w:val="auto"/>
        <w:rPr>
          <w:rFonts w:ascii="仿宋" w:hAnsi="仿宋" w:eastAsia="仿宋" w:cs="仿宋_GB2312"/>
          <w:sz w:val="32"/>
          <w:szCs w:val="32"/>
        </w:rPr>
      </w:pPr>
      <w:r>
        <w:rPr>
          <w:rFonts w:hint="eastAsia" w:ascii="仿宋_GB2312" w:hAnsi="仿宋_GB2312" w:eastAsia="仿宋_GB2312" w:cs="仿宋_GB2312"/>
          <w:color w:val="000000"/>
          <w:kern w:val="0"/>
          <w:sz w:val="32"/>
          <w:szCs w:val="32"/>
          <w:lang w:val="en-US" w:eastAsia="zh-CN" w:bidi="ar"/>
        </w:rPr>
        <w:t>2024年11月28日</w:t>
      </w:r>
    </w:p>
    <w:p w14:paraId="55561FC8">
      <w:r>
        <w:rPr>
          <w:rFonts w:hint="eastAsia" w:ascii="仿宋" w:hAnsi="仿宋" w:eastAsia="仿宋" w:cs="仿宋"/>
          <w:sz w:val="32"/>
          <w:szCs w:val="32"/>
          <w:lang w:val="en-US" w:eastAsia="zh-CN"/>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6"/>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A76DC3"/>
    <w:rsid w:val="16A76DC3"/>
    <w:rsid w:val="1E3B459C"/>
    <w:rsid w:val="2DD04B23"/>
    <w:rsid w:val="772B56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正文首行缩进 21"/>
    <w:basedOn w:val="1"/>
    <w:qFormat/>
    <w:uiPriority w:val="0"/>
    <w:pPr>
      <w:ind w:firstLine="42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1315</Words>
  <Characters>1336</Characters>
  <Lines>0</Lines>
  <Paragraphs>0</Paragraphs>
  <TotalTime>4</TotalTime>
  <ScaleCrop>false</ScaleCrop>
  <LinksUpToDate>false</LinksUpToDate>
  <CharactersWithSpaces>1356</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2024-12-12T00:42:00Z</dcterms:created>
  <dc:creator>仓颉</dc:creator>
  <cp:lastModifiedBy>仓颉</cp:lastModifiedBy>
  <cp:lastPrinted>2024-12-12T00:48:00Z</cp:lastPrinted>
  <dcterms:modified xsi:type="dcterms:W3CDTF">2024-12-12T00:57:45Z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B4797757F0B74799B2340CA9A31E17D0_11</vt:lpwstr>
  </property>
</Properties>
</file>