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63D6C5">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bidi="ar"/>
        </w:rPr>
      </w:pPr>
      <w:r>
        <w:rPr>
          <w:rFonts w:hint="eastAsia" w:ascii="方正小标宋简体" w:hAnsi="方正小标宋简体" w:eastAsia="方正小标宋简体" w:cs="方正小标宋简体"/>
          <w:b w:val="0"/>
          <w:bCs w:val="0"/>
          <w:color w:val="000000"/>
          <w:kern w:val="0"/>
          <w:sz w:val="44"/>
          <w:szCs w:val="44"/>
          <w:lang w:val="en-US" w:eastAsia="zh-CN" w:bidi="ar"/>
        </w:rPr>
        <w:t>关于印发《五原县重大政策措施公平竞争审</w:t>
      </w:r>
      <w:r>
        <w:rPr>
          <w:rFonts w:hint="eastAsia" w:ascii="方正小标宋简体" w:hAnsi="方正小标宋简体" w:eastAsia="方正小标宋简体" w:cs="方正小标宋简体"/>
          <w:b w:val="0"/>
          <w:bCs w:val="0"/>
          <w:color w:val="000000"/>
          <w:kern w:val="0"/>
          <w:sz w:val="44"/>
          <w:szCs w:val="44"/>
          <w:lang w:val="en-US" w:eastAsia="zh-CN" w:bidi="ar"/>
        </w:rPr>
        <w:t>查会商会审制度》的通知</w:t>
      </w:r>
    </w:p>
    <w:p w14:paraId="4F8C853F">
      <w:pPr>
        <w:pStyle w:val="4"/>
        <w:spacing w:before="11"/>
        <w:rPr>
          <w:sz w:val="51"/>
        </w:rPr>
      </w:pPr>
    </w:p>
    <w:p w14:paraId="7406C14A">
      <w:pPr>
        <w:pStyle w:val="4"/>
        <w:keepNext w:val="0"/>
        <w:keepLines w:val="0"/>
        <w:pageBreakBefore w:val="0"/>
        <w:widowControl w:val="0"/>
        <w:kinsoku/>
        <w:wordWrap/>
        <w:overflowPunct/>
        <w:topLinePunct w:val="0"/>
        <w:autoSpaceDE w:val="0"/>
        <w:autoSpaceDN w:val="0"/>
        <w:bidi w:val="0"/>
        <w:adjustRightInd/>
        <w:snapToGrid/>
        <w:spacing w:line="560" w:lineRule="exact"/>
        <w:ind w:right="0"/>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五原县公平竟争审查联席会议各成员单位：</w:t>
      </w:r>
    </w:p>
    <w:p w14:paraId="266600CF">
      <w:pPr>
        <w:pStyle w:val="4"/>
        <w:keepNext w:val="0"/>
        <w:keepLines w:val="0"/>
        <w:pageBreakBefore w:val="0"/>
        <w:widowControl w:val="0"/>
        <w:kinsoku/>
        <w:wordWrap/>
        <w:overflowPunct/>
        <w:topLinePunct w:val="0"/>
        <w:autoSpaceDE w:val="0"/>
        <w:autoSpaceDN w:val="0"/>
        <w:bidi w:val="0"/>
        <w:adjustRightInd/>
        <w:snapToGrid/>
        <w:spacing w:line="560" w:lineRule="exact"/>
        <w:ind w:right="0" w:firstLine="640" w:firstLineChars="200"/>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现将《五原县重大政策措施公平竞争审查会商会审制度》印发给你们，请认真贯彻落实。</w:t>
      </w:r>
    </w:p>
    <w:p w14:paraId="07B91753">
      <w:pPr>
        <w:pStyle w:val="4"/>
        <w:spacing w:line="343" w:lineRule="auto"/>
        <w:ind w:left="338" w:right="117" w:firstLine="635"/>
        <w:rPr>
          <w:rFonts w:hint="eastAsia" w:ascii="仿宋_GB2312" w:hAnsi="仿宋_GB2312" w:eastAsia="仿宋_GB2312" w:cs="仿宋_GB2312"/>
          <w:color w:val="000000"/>
          <w:kern w:val="0"/>
          <w:sz w:val="32"/>
          <w:szCs w:val="32"/>
          <w:lang w:val="en-US" w:eastAsia="zh-CN" w:bidi="ar"/>
        </w:rPr>
      </w:pPr>
    </w:p>
    <w:p w14:paraId="435F9251">
      <w:pPr>
        <w:pStyle w:val="4"/>
        <w:spacing w:line="343" w:lineRule="auto"/>
        <w:ind w:left="338" w:right="117" w:firstLine="635"/>
        <w:rPr>
          <w:rFonts w:hint="eastAsia" w:ascii="仿宋_GB2312" w:hAnsi="仿宋_GB2312" w:eastAsia="仿宋_GB2312" w:cs="仿宋_GB2312"/>
          <w:color w:val="000000"/>
          <w:kern w:val="0"/>
          <w:sz w:val="32"/>
          <w:szCs w:val="32"/>
          <w:lang w:val="en-US" w:eastAsia="zh-CN" w:bidi="ar"/>
        </w:rPr>
      </w:pPr>
    </w:p>
    <w:p w14:paraId="13701C67">
      <w:pPr>
        <w:pStyle w:val="4"/>
        <w:spacing w:line="343" w:lineRule="auto"/>
        <w:ind w:left="338" w:right="117" w:firstLine="635"/>
        <w:rPr>
          <w:rFonts w:hint="eastAsia" w:ascii="仿宋_GB2312" w:hAnsi="仿宋_GB2312" w:eastAsia="仿宋_GB2312" w:cs="仿宋_GB2312"/>
          <w:color w:val="000000"/>
          <w:kern w:val="0"/>
          <w:sz w:val="32"/>
          <w:szCs w:val="32"/>
          <w:lang w:val="en-US" w:eastAsia="zh-CN" w:bidi="ar"/>
        </w:rPr>
      </w:pPr>
    </w:p>
    <w:p w14:paraId="40CEE581">
      <w:pPr>
        <w:pStyle w:val="4"/>
        <w:spacing w:line="343" w:lineRule="auto"/>
        <w:ind w:left="338" w:right="117" w:firstLine="635"/>
        <w:rPr>
          <w:rFonts w:hint="eastAsia" w:ascii="仿宋_GB2312" w:hAnsi="仿宋_GB2312" w:eastAsia="仿宋_GB2312" w:cs="仿宋_GB2312"/>
          <w:color w:val="000000"/>
          <w:kern w:val="0"/>
          <w:sz w:val="32"/>
          <w:szCs w:val="32"/>
          <w:lang w:val="en-US" w:eastAsia="zh-CN" w:bidi="ar"/>
        </w:rPr>
      </w:pPr>
    </w:p>
    <w:p w14:paraId="0059ABF1">
      <w:pPr>
        <w:pStyle w:val="4"/>
        <w:spacing w:line="343" w:lineRule="auto"/>
        <w:ind w:left="338" w:right="117" w:firstLine="635"/>
        <w:rPr>
          <w:rFonts w:hint="eastAsia" w:ascii="仿宋_GB2312" w:hAnsi="仿宋_GB2312" w:eastAsia="仿宋_GB2312" w:cs="仿宋_GB2312"/>
          <w:color w:val="000000"/>
          <w:kern w:val="0"/>
          <w:sz w:val="32"/>
          <w:szCs w:val="32"/>
          <w:lang w:val="en-US" w:eastAsia="zh-CN" w:bidi="ar"/>
        </w:rPr>
      </w:pPr>
    </w:p>
    <w:p w14:paraId="60636771">
      <w:pPr>
        <w:pStyle w:val="4"/>
        <w:keepNext w:val="0"/>
        <w:keepLines w:val="0"/>
        <w:pageBreakBefore w:val="0"/>
        <w:widowControl w:val="0"/>
        <w:kinsoku/>
        <w:wordWrap/>
        <w:overflowPunct/>
        <w:topLinePunct w:val="0"/>
        <w:autoSpaceDE w:val="0"/>
        <w:autoSpaceDN w:val="0"/>
        <w:bidi w:val="0"/>
        <w:adjustRightInd/>
        <w:snapToGrid/>
        <w:spacing w:line="560" w:lineRule="exact"/>
        <w:ind w:left="0" w:right="0" w:firstLine="2521" w:firstLineChars="788"/>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五原县公平竞争审查局际联席会议办公室</w:t>
      </w:r>
    </w:p>
    <w:p w14:paraId="3DF61F84">
      <w:pPr>
        <w:pStyle w:val="4"/>
        <w:keepNext w:val="0"/>
        <w:keepLines w:val="0"/>
        <w:pageBreakBefore w:val="0"/>
        <w:widowControl w:val="0"/>
        <w:kinsoku/>
        <w:wordWrap/>
        <w:overflowPunct/>
        <w:topLinePunct w:val="0"/>
        <w:autoSpaceDE w:val="0"/>
        <w:autoSpaceDN w:val="0"/>
        <w:bidi w:val="0"/>
        <w:adjustRightInd/>
        <w:snapToGrid/>
        <w:spacing w:line="560" w:lineRule="exact"/>
        <w:ind w:left="0" w:right="0" w:firstLine="3481" w:firstLineChars="1088"/>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五原县市场监督管理局(代章）</w:t>
      </w:r>
    </w:p>
    <w:p w14:paraId="1E6BC296">
      <w:pPr>
        <w:pStyle w:val="4"/>
        <w:keepNext w:val="0"/>
        <w:keepLines w:val="0"/>
        <w:pageBreakBefore w:val="0"/>
        <w:widowControl w:val="0"/>
        <w:kinsoku/>
        <w:wordWrap/>
        <w:overflowPunct/>
        <w:topLinePunct w:val="0"/>
        <w:autoSpaceDE w:val="0"/>
        <w:autoSpaceDN w:val="0"/>
        <w:bidi w:val="0"/>
        <w:adjustRightInd/>
        <w:snapToGrid/>
        <w:spacing w:line="560" w:lineRule="exact"/>
        <w:ind w:left="0" w:right="0" w:firstLine="4441" w:firstLineChars="1388"/>
        <w:textAlignment w:val="auto"/>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2022年4月29日</w:t>
      </w:r>
    </w:p>
    <w:p w14:paraId="360AA08C">
      <w:pPr>
        <w:pStyle w:val="4"/>
        <w:rPr>
          <w:sz w:val="20"/>
        </w:rPr>
      </w:pPr>
    </w:p>
    <w:p w14:paraId="7F97AB1C">
      <w:pPr>
        <w:pStyle w:val="4"/>
        <w:rPr>
          <w:sz w:val="20"/>
        </w:rPr>
      </w:pPr>
    </w:p>
    <w:p w14:paraId="2A9096FF">
      <w:pPr>
        <w:pStyle w:val="4"/>
        <w:rPr>
          <w:sz w:val="20"/>
        </w:rPr>
      </w:pPr>
    </w:p>
    <w:p w14:paraId="1D8BCD55">
      <w:pPr>
        <w:pStyle w:val="4"/>
        <w:rPr>
          <w:sz w:val="20"/>
        </w:rPr>
      </w:pPr>
    </w:p>
    <w:p w14:paraId="15EF971D">
      <w:pPr>
        <w:pStyle w:val="4"/>
        <w:rPr>
          <w:sz w:val="20"/>
        </w:rPr>
      </w:pPr>
    </w:p>
    <w:p w14:paraId="53CA64B8">
      <w:pPr>
        <w:pStyle w:val="4"/>
        <w:rPr>
          <w:sz w:val="20"/>
        </w:rPr>
      </w:pPr>
    </w:p>
    <w:p w14:paraId="4AF57498">
      <w:pPr>
        <w:pStyle w:val="4"/>
        <w:rPr>
          <w:sz w:val="20"/>
        </w:rPr>
      </w:pPr>
    </w:p>
    <w:p w14:paraId="388E4105">
      <w:pPr>
        <w:pStyle w:val="4"/>
        <w:rPr>
          <w:sz w:val="20"/>
        </w:rPr>
      </w:pPr>
    </w:p>
    <w:p w14:paraId="19AED1D2">
      <w:pPr>
        <w:pStyle w:val="4"/>
        <w:rPr>
          <w:sz w:val="20"/>
        </w:rPr>
      </w:pPr>
    </w:p>
    <w:p w14:paraId="2FE61478">
      <w:pPr>
        <w:pStyle w:val="4"/>
        <w:rPr>
          <w:sz w:val="20"/>
        </w:rPr>
      </w:pPr>
    </w:p>
    <w:p w14:paraId="678F3568">
      <w:pPr>
        <w:pStyle w:val="4"/>
        <w:rPr>
          <w:sz w:val="20"/>
        </w:rPr>
      </w:pPr>
    </w:p>
    <w:p w14:paraId="151F73AB">
      <w:pPr>
        <w:pStyle w:val="4"/>
        <w:spacing w:before="11"/>
        <w:rPr>
          <w:sz w:val="10"/>
        </w:rPr>
      </w:pPr>
    </w:p>
    <w:p w14:paraId="636D71E5">
      <w:pPr>
        <w:spacing w:after="0" w:line="381" w:lineRule="exact"/>
        <w:jc w:val="left"/>
        <w:rPr>
          <w:sz w:val="30"/>
        </w:rPr>
        <w:sectPr>
          <w:type w:val="continuous"/>
          <w:pgSz w:w="11900" w:h="16840"/>
          <w:pgMar w:top="1940" w:right="1260" w:bottom="280" w:left="1620" w:header="720" w:footer="720" w:gutter="0"/>
          <w:cols w:space="720" w:num="1"/>
        </w:sectPr>
      </w:pPr>
    </w:p>
    <w:p w14:paraId="0F491A6C">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bidi="ar"/>
        </w:rPr>
      </w:pPr>
      <w:r>
        <w:rPr>
          <w:rFonts w:hint="eastAsia" w:ascii="方正小标宋简体" w:hAnsi="方正小标宋简体" w:eastAsia="方正小标宋简体" w:cs="方正小标宋简体"/>
          <w:b w:val="0"/>
          <w:bCs w:val="0"/>
          <w:color w:val="000000"/>
          <w:kern w:val="0"/>
          <w:sz w:val="44"/>
          <w:szCs w:val="44"/>
          <w:lang w:val="en-US" w:eastAsia="zh-CN" w:bidi="ar"/>
        </w:rPr>
        <w:t>五原县重大政策措施公平竞争审查</w:t>
      </w:r>
    </w:p>
    <w:p w14:paraId="05AC02F1">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bidi="ar"/>
        </w:rPr>
      </w:pPr>
      <w:r>
        <w:rPr>
          <w:rFonts w:hint="eastAsia" w:ascii="方正小标宋简体" w:hAnsi="方正小标宋简体" w:eastAsia="方正小标宋简体" w:cs="方正小标宋简体"/>
          <w:b w:val="0"/>
          <w:bCs w:val="0"/>
          <w:color w:val="000000"/>
          <w:kern w:val="0"/>
          <w:sz w:val="44"/>
          <w:szCs w:val="44"/>
          <w:lang w:val="en-US" w:eastAsia="zh-CN" w:bidi="ar"/>
        </w:rPr>
        <w:t>会商会审制度</w:t>
      </w:r>
    </w:p>
    <w:p w14:paraId="39FEEA31">
      <w:pPr>
        <w:pStyle w:val="4"/>
        <w:spacing w:before="1"/>
        <w:rPr>
          <w:sz w:val="53"/>
        </w:rPr>
      </w:pPr>
    </w:p>
    <w:p w14:paraId="73004484">
      <w:pPr>
        <w:keepNext w:val="0"/>
        <w:keepLines w:val="0"/>
        <w:pageBreakBefore w:val="0"/>
        <w:widowControl w:val="0"/>
        <w:kinsoku/>
        <w:wordWrap/>
        <w:overflowPunct/>
        <w:topLinePunct w:val="0"/>
        <w:autoSpaceDE w:val="0"/>
        <w:autoSpaceDN w:val="0"/>
        <w:bidi w:val="0"/>
        <w:adjustRightInd/>
        <w:snapToGrid/>
        <w:spacing w:before="0" w:line="560" w:lineRule="exact"/>
        <w:ind w:right="581" w:firstLine="643"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第一条</w:t>
      </w:r>
      <w:r>
        <w:rPr>
          <w:rFonts w:hint="eastAsia" w:ascii="仿宋_GB2312" w:hAnsi="仿宋_GB2312" w:eastAsia="仿宋_GB2312" w:cs="仿宋_GB2312"/>
          <w:color w:val="000000"/>
          <w:kern w:val="0"/>
          <w:sz w:val="32"/>
          <w:szCs w:val="32"/>
          <w:lang w:val="en-US" w:eastAsia="zh-CN" w:bidi="ar"/>
        </w:rPr>
        <w:t xml:space="preserve">  为进一步做好我县公平竞争审查工作，健全科学、民主、依法决策机制，规范重大行政政策中的公平竟争审查工作程序，提高政策质量和效率，依据《国务院关于在市场体系建设中建立公平竟争审查制度的意见》（国发(20 16)34号）、《市场监管总局等四部门关于进一步推进公平竞争审查工作的通知》（国市监反垄断(2020)73号），制定</w:t>
      </w:r>
      <w:bookmarkStart w:id="0" w:name="_GoBack"/>
      <w:bookmarkEnd w:id="0"/>
      <w:r>
        <w:rPr>
          <w:rFonts w:hint="eastAsia" w:ascii="仿宋_GB2312" w:hAnsi="仿宋_GB2312" w:eastAsia="仿宋_GB2312" w:cs="仿宋_GB2312"/>
          <w:color w:val="000000"/>
          <w:kern w:val="0"/>
          <w:sz w:val="32"/>
          <w:szCs w:val="32"/>
          <w:lang w:val="en-US" w:eastAsia="zh-CN" w:bidi="ar"/>
        </w:rPr>
        <w:t>本制度。</w:t>
      </w:r>
    </w:p>
    <w:p w14:paraId="56F985FF">
      <w:pPr>
        <w:keepNext w:val="0"/>
        <w:keepLines w:val="0"/>
        <w:pageBreakBefore w:val="0"/>
        <w:widowControl w:val="0"/>
        <w:kinsoku/>
        <w:wordWrap/>
        <w:overflowPunct/>
        <w:topLinePunct w:val="0"/>
        <w:autoSpaceDE w:val="0"/>
        <w:autoSpaceDN w:val="0"/>
        <w:bidi w:val="0"/>
        <w:adjustRightInd/>
        <w:snapToGrid/>
        <w:spacing w:before="0" w:line="560" w:lineRule="exact"/>
        <w:ind w:right="585" w:firstLine="643"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第二条</w:t>
      </w:r>
      <w:r>
        <w:rPr>
          <w:rFonts w:hint="eastAsia" w:ascii="仿宋_GB2312" w:hAnsi="仿宋_GB2312" w:eastAsia="仿宋_GB2312" w:cs="仿宋_GB2312"/>
          <w:color w:val="000000"/>
          <w:kern w:val="0"/>
          <w:sz w:val="32"/>
          <w:szCs w:val="32"/>
          <w:lang w:val="en-US" w:eastAsia="zh-CN" w:bidi="ar"/>
        </w:rPr>
        <w:t xml:space="preserve"> 本制度所称重大政策措施是指列入政策制定机关“三重一大”事项，并涉及市场经济活动的重大决定、重要文件、合作框架协议签订等事项。</w:t>
      </w:r>
    </w:p>
    <w:p w14:paraId="4CF830DF">
      <w:pPr>
        <w:keepNext w:val="0"/>
        <w:keepLines w:val="0"/>
        <w:pageBreakBefore w:val="0"/>
        <w:widowControl w:val="0"/>
        <w:kinsoku/>
        <w:wordWrap/>
        <w:overflowPunct/>
        <w:topLinePunct w:val="0"/>
        <w:autoSpaceDE w:val="0"/>
        <w:autoSpaceDN w:val="0"/>
        <w:bidi w:val="0"/>
        <w:adjustRightInd/>
        <w:snapToGrid/>
        <w:spacing w:before="0" w:line="560" w:lineRule="exact"/>
        <w:ind w:right="584" w:firstLine="643"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第三条</w:t>
      </w:r>
      <w:r>
        <w:rPr>
          <w:rFonts w:hint="eastAsia" w:ascii="仿宋_GB2312" w:hAnsi="仿宋_GB2312" w:eastAsia="仿宋_GB2312" w:cs="仿宋_GB2312"/>
          <w:color w:val="000000"/>
          <w:kern w:val="0"/>
          <w:sz w:val="32"/>
          <w:szCs w:val="32"/>
          <w:lang w:val="en-US" w:eastAsia="zh-CN" w:bidi="ar"/>
        </w:rPr>
        <w:t xml:space="preserve">  政策制定机关起草的，以县政府、县政府办公室名义出台的重大政策措施，在本单位进行公平竟争审查时出现异议，需要通过会商会审协助完成公平竟争审查工作的，适用本制度。</w:t>
      </w:r>
    </w:p>
    <w:p w14:paraId="5220DD34">
      <w:pPr>
        <w:keepNext w:val="0"/>
        <w:keepLines w:val="0"/>
        <w:pageBreakBefore w:val="0"/>
        <w:widowControl w:val="0"/>
        <w:kinsoku/>
        <w:wordWrap/>
        <w:overflowPunct/>
        <w:topLinePunct w:val="0"/>
        <w:autoSpaceDE w:val="0"/>
        <w:autoSpaceDN w:val="0"/>
        <w:bidi w:val="0"/>
        <w:adjustRightInd/>
        <w:snapToGrid/>
        <w:spacing w:before="0" w:line="560" w:lineRule="exact"/>
        <w:ind w:right="615" w:firstLine="643"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 xml:space="preserve">第四条 </w:t>
      </w:r>
      <w:r>
        <w:rPr>
          <w:rFonts w:hint="eastAsia" w:ascii="仿宋_GB2312" w:hAnsi="仿宋_GB2312" w:eastAsia="仿宋_GB2312" w:cs="仿宋_GB2312"/>
          <w:color w:val="000000"/>
          <w:kern w:val="0"/>
          <w:sz w:val="32"/>
          <w:szCs w:val="32"/>
          <w:lang w:val="en-US" w:eastAsia="zh-CN" w:bidi="ar"/>
        </w:rPr>
        <w:t>会商会审应当遵循辅助决策、民主决策和依法决策的原则。</w:t>
      </w:r>
    </w:p>
    <w:p w14:paraId="49F8C168">
      <w:pPr>
        <w:keepNext w:val="0"/>
        <w:keepLines w:val="0"/>
        <w:pageBreakBefore w:val="0"/>
        <w:widowControl w:val="0"/>
        <w:kinsoku/>
        <w:wordWrap/>
        <w:overflowPunct/>
        <w:topLinePunct w:val="0"/>
        <w:autoSpaceDE w:val="0"/>
        <w:autoSpaceDN w:val="0"/>
        <w:bidi w:val="0"/>
        <w:adjustRightInd/>
        <w:snapToGrid/>
        <w:spacing w:before="0" w:line="560" w:lineRule="exact"/>
        <w:ind w:right="548" w:firstLine="643"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第五条</w:t>
      </w:r>
      <w:r>
        <w:rPr>
          <w:rFonts w:hint="eastAsia" w:ascii="仿宋_GB2312" w:hAnsi="仿宋_GB2312" w:eastAsia="仿宋_GB2312" w:cs="仿宋_GB2312"/>
          <w:color w:val="000000"/>
          <w:kern w:val="0"/>
          <w:sz w:val="32"/>
          <w:szCs w:val="32"/>
          <w:lang w:val="en-US" w:eastAsia="zh-CN" w:bidi="ar"/>
        </w:rPr>
        <w:t xml:space="preserve"> 县公平竟争审查联席会议办公室（以下简称区联席会议办公室）负责重大政策措施会商会审工作，具体工作由县市场监督管理局负责。</w:t>
      </w:r>
    </w:p>
    <w:p w14:paraId="2E2A8EE2">
      <w:pPr>
        <w:keepNext w:val="0"/>
        <w:keepLines w:val="0"/>
        <w:pageBreakBefore w:val="0"/>
        <w:widowControl w:val="0"/>
        <w:kinsoku/>
        <w:wordWrap/>
        <w:overflowPunct/>
        <w:topLinePunct w:val="0"/>
        <w:autoSpaceDE w:val="0"/>
        <w:autoSpaceDN w:val="0"/>
        <w:bidi w:val="0"/>
        <w:adjustRightInd/>
        <w:snapToGrid/>
        <w:spacing w:before="0" w:after="0"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sectPr>
          <w:pgSz w:w="11900" w:h="16840"/>
          <w:pgMar w:top="1120" w:right="1260" w:bottom="280" w:left="1620" w:header="720" w:footer="720" w:gutter="0"/>
          <w:cols w:space="720" w:num="1"/>
        </w:sectPr>
      </w:pPr>
    </w:p>
    <w:p w14:paraId="7BBB8282">
      <w:pPr>
        <w:pStyle w:val="4"/>
        <w:keepNext w:val="0"/>
        <w:keepLines w:val="0"/>
        <w:pageBreakBefore w:val="0"/>
        <w:widowControl w:val="0"/>
        <w:kinsoku/>
        <w:wordWrap/>
        <w:overflowPunct/>
        <w:topLinePunct w:val="0"/>
        <w:autoSpaceDE w:val="0"/>
        <w:autoSpaceDN w:val="0"/>
        <w:bidi w:val="0"/>
        <w:adjustRightInd/>
        <w:snapToGrid/>
        <w:spacing w:before="0" w:line="560" w:lineRule="exact"/>
        <w:ind w:right="243" w:firstLine="643"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第六条</w:t>
      </w:r>
      <w:r>
        <w:rPr>
          <w:rFonts w:hint="eastAsia" w:ascii="仿宋_GB2312" w:hAnsi="仿宋_GB2312" w:eastAsia="仿宋_GB2312" w:cs="仿宋_GB2312"/>
          <w:color w:val="000000"/>
          <w:kern w:val="0"/>
          <w:sz w:val="32"/>
          <w:szCs w:val="32"/>
          <w:lang w:val="en-US" w:eastAsia="zh-CN" w:bidi="ar"/>
        </w:rPr>
        <w:t xml:space="preserve"> 政策制定机关起草重大政策措施应当首先在本 单位进行公平竟争审查，未经审查并由审查部门提出异议的，不得提交县联席会议办公室进行会商会审。</w:t>
      </w:r>
    </w:p>
    <w:p w14:paraId="077455E3">
      <w:pPr>
        <w:pStyle w:val="4"/>
        <w:keepNext w:val="0"/>
        <w:keepLines w:val="0"/>
        <w:pageBreakBefore w:val="0"/>
        <w:widowControl w:val="0"/>
        <w:tabs>
          <w:tab w:val="left" w:pos="1537"/>
        </w:tabs>
        <w:kinsoku/>
        <w:wordWrap/>
        <w:overflowPunct/>
        <w:topLinePunct w:val="0"/>
        <w:autoSpaceDE w:val="0"/>
        <w:autoSpaceDN w:val="0"/>
        <w:bidi w:val="0"/>
        <w:adjustRightInd/>
        <w:snapToGrid/>
        <w:spacing w:before="0" w:line="560" w:lineRule="exact"/>
        <w:ind w:right="558" w:firstLine="643"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第七条</w:t>
      </w:r>
      <w:r>
        <w:rPr>
          <w:rFonts w:hint="eastAsia" w:ascii="仿宋_GB2312" w:hAnsi="仿宋_GB2312" w:eastAsia="仿宋_GB2312" w:cs="仿宋_GB2312"/>
          <w:color w:val="000000"/>
          <w:kern w:val="0"/>
          <w:sz w:val="32"/>
          <w:szCs w:val="32"/>
          <w:lang w:val="en-US" w:eastAsia="zh-CN" w:bidi="ar"/>
        </w:rPr>
        <w:t xml:space="preserve"> 政策制定机关认为重大政策措施需要提交县联席会议办公室进行会商会审的，应当将拟出台的重大政策措施、起草背景、依据文件、本单位公平竟争审查情况、本单位“三重一大”规定等相关材料一并提交联席会议办公室。</w:t>
      </w:r>
    </w:p>
    <w:p w14:paraId="63C1C38B">
      <w:pPr>
        <w:pStyle w:val="4"/>
        <w:keepNext w:val="0"/>
        <w:keepLines w:val="0"/>
        <w:pageBreakBefore w:val="0"/>
        <w:widowControl w:val="0"/>
        <w:tabs>
          <w:tab w:val="left" w:pos="1537"/>
        </w:tabs>
        <w:kinsoku/>
        <w:wordWrap/>
        <w:overflowPunct/>
        <w:topLinePunct w:val="0"/>
        <w:autoSpaceDE w:val="0"/>
        <w:autoSpaceDN w:val="0"/>
        <w:bidi w:val="0"/>
        <w:adjustRightInd/>
        <w:snapToGrid/>
        <w:spacing w:before="0" w:line="560" w:lineRule="exact"/>
        <w:ind w:right="558" w:firstLine="643"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第八条</w:t>
      </w:r>
      <w:r>
        <w:rPr>
          <w:rFonts w:hint="eastAsia" w:ascii="仿宋_GB2312" w:hAnsi="仿宋_GB2312" w:eastAsia="仿宋_GB2312" w:cs="仿宋_GB2312"/>
          <w:color w:val="000000"/>
          <w:kern w:val="0"/>
          <w:sz w:val="32"/>
          <w:szCs w:val="32"/>
          <w:lang w:val="en-US" w:eastAsia="zh-CN" w:bidi="ar"/>
        </w:rPr>
        <w:t xml:space="preserve"> 县联席会议办公室严格依据公平竟争审查标准对重大政策措施进行审查，并根据审查情况提出会商会审建议。会商会审建议是政策制定机关的重要参考，但不能替代政策制定机关的公平竟争审查工作或审查结论。</w:t>
      </w:r>
    </w:p>
    <w:p w14:paraId="60DB156E">
      <w:pPr>
        <w:pStyle w:val="4"/>
        <w:keepNext w:val="0"/>
        <w:keepLines w:val="0"/>
        <w:pageBreakBefore w:val="0"/>
        <w:widowControl w:val="0"/>
        <w:kinsoku/>
        <w:wordWrap/>
        <w:overflowPunct/>
        <w:topLinePunct w:val="0"/>
        <w:autoSpaceDE w:val="0"/>
        <w:autoSpaceDN w:val="0"/>
        <w:bidi w:val="0"/>
        <w:adjustRightInd/>
        <w:snapToGrid/>
        <w:spacing w:before="0" w:line="560" w:lineRule="exact"/>
        <w:ind w:right="595" w:firstLine="643"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第九条</w:t>
      </w:r>
      <w:r>
        <w:rPr>
          <w:rFonts w:hint="eastAsia" w:ascii="仿宋_GB2312" w:hAnsi="仿宋_GB2312" w:eastAsia="仿宋_GB2312" w:cs="仿宋_GB2312"/>
          <w:color w:val="000000"/>
          <w:kern w:val="0"/>
          <w:sz w:val="32"/>
          <w:szCs w:val="32"/>
          <w:lang w:val="en-US" w:eastAsia="zh-CN" w:bidi="ar"/>
        </w:rPr>
        <w:t xml:space="preserve"> 政策制定机关可以根据会商会审建议完成本单位重大政策措施的公平竟争审查工作。</w:t>
      </w:r>
    </w:p>
    <w:p w14:paraId="63CCAF7D">
      <w:pPr>
        <w:pStyle w:val="4"/>
        <w:keepNext w:val="0"/>
        <w:keepLines w:val="0"/>
        <w:pageBreakBefore w:val="0"/>
        <w:widowControl w:val="0"/>
        <w:kinsoku/>
        <w:wordWrap/>
        <w:overflowPunct/>
        <w:topLinePunct w:val="0"/>
        <w:autoSpaceDE w:val="0"/>
        <w:autoSpaceDN w:val="0"/>
        <w:bidi w:val="0"/>
        <w:adjustRightInd/>
        <w:snapToGrid/>
        <w:spacing w:before="0" w:line="560" w:lineRule="exact"/>
        <w:ind w:right="559" w:firstLine="643"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第十条</w:t>
      </w:r>
      <w:r>
        <w:rPr>
          <w:rFonts w:hint="eastAsia" w:ascii="仿宋_GB2312" w:hAnsi="仿宋_GB2312" w:eastAsia="仿宋_GB2312" w:cs="仿宋_GB2312"/>
          <w:color w:val="000000"/>
          <w:kern w:val="0"/>
          <w:sz w:val="32"/>
          <w:szCs w:val="32"/>
          <w:lang w:val="en-US" w:eastAsia="zh-CN" w:bidi="ar"/>
        </w:rPr>
        <w:t xml:space="preserve"> 会商会审一般采取书面审查方式，必要时可以由县联席会议办公室召集相关部门进行研究讨论。</w:t>
      </w:r>
    </w:p>
    <w:p w14:paraId="0776EC6A">
      <w:pPr>
        <w:pStyle w:val="4"/>
        <w:keepNext w:val="0"/>
        <w:keepLines w:val="0"/>
        <w:pageBreakBefore w:val="0"/>
        <w:widowControl w:val="0"/>
        <w:kinsoku/>
        <w:wordWrap/>
        <w:overflowPunct/>
        <w:topLinePunct w:val="0"/>
        <w:autoSpaceDE w:val="0"/>
        <w:autoSpaceDN w:val="0"/>
        <w:bidi w:val="0"/>
        <w:adjustRightInd/>
        <w:snapToGrid/>
        <w:spacing w:before="0" w:line="560" w:lineRule="exact"/>
        <w:ind w:right="584" w:firstLine="643"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第十一条</w:t>
      </w:r>
      <w:r>
        <w:rPr>
          <w:rFonts w:hint="eastAsia" w:ascii="仿宋_GB2312" w:hAnsi="仿宋_GB2312" w:eastAsia="仿宋_GB2312" w:cs="仿宋_GB2312"/>
          <w:color w:val="000000"/>
          <w:kern w:val="0"/>
          <w:sz w:val="32"/>
          <w:szCs w:val="32"/>
          <w:lang w:val="en-US" w:eastAsia="zh-CN" w:bidi="ar"/>
        </w:rPr>
        <w:t xml:space="preserve"> 参与重大政策措施会商会审的单位和个人应当对工作中知悉的国家秘密、商业秘密、个人隐私依法履行保密义务。</w:t>
      </w:r>
    </w:p>
    <w:p w14:paraId="7020F74D">
      <w:pPr>
        <w:pStyle w:val="4"/>
        <w:keepNext w:val="0"/>
        <w:keepLines w:val="0"/>
        <w:pageBreakBefore w:val="0"/>
        <w:widowControl w:val="0"/>
        <w:kinsoku/>
        <w:wordWrap/>
        <w:overflowPunct/>
        <w:topLinePunct w:val="0"/>
        <w:autoSpaceDE w:val="0"/>
        <w:autoSpaceDN w:val="0"/>
        <w:bidi w:val="0"/>
        <w:adjustRightInd/>
        <w:snapToGrid/>
        <w:spacing w:before="0" w:line="560" w:lineRule="exact"/>
        <w:ind w:firstLine="643"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第十二条</w:t>
      </w:r>
      <w:r>
        <w:rPr>
          <w:rFonts w:hint="eastAsia" w:ascii="仿宋_GB2312" w:hAnsi="仿宋_GB2312" w:eastAsia="仿宋_GB2312" w:cs="仿宋_GB2312"/>
          <w:color w:val="000000"/>
          <w:kern w:val="0"/>
          <w:sz w:val="32"/>
          <w:szCs w:val="32"/>
          <w:lang w:val="en-US" w:eastAsia="zh-CN" w:bidi="ar"/>
        </w:rPr>
        <w:t xml:space="preserve"> 本制度自印发之日起施行。</w:t>
      </w:r>
    </w:p>
    <w:p w14:paraId="24128DB7">
      <w:pPr>
        <w:pStyle w:val="4"/>
        <w:keepNext w:val="0"/>
        <w:keepLines w:val="0"/>
        <w:pageBreakBefore w:val="0"/>
        <w:widowControl w:val="0"/>
        <w:kinsoku/>
        <w:wordWrap/>
        <w:overflowPunct/>
        <w:topLinePunct w:val="0"/>
        <w:autoSpaceDE w:val="0"/>
        <w:autoSpaceDN w:val="0"/>
        <w:bidi w:val="0"/>
        <w:adjustRightInd/>
        <w:snapToGrid/>
        <w:spacing w:before="0" w:line="560" w:lineRule="exact"/>
        <w:ind w:firstLine="643"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 xml:space="preserve">第十三条 </w:t>
      </w:r>
      <w:r>
        <w:rPr>
          <w:rFonts w:hint="eastAsia" w:ascii="仿宋_GB2312" w:hAnsi="仿宋_GB2312" w:eastAsia="仿宋_GB2312" w:cs="仿宋_GB2312"/>
          <w:color w:val="000000"/>
          <w:kern w:val="0"/>
          <w:sz w:val="32"/>
          <w:szCs w:val="32"/>
          <w:lang w:val="en-US" w:eastAsia="zh-CN" w:bidi="ar"/>
        </w:rPr>
        <w:t>本制度由县公平竟争审查联席会议办公室负</w:t>
      </w:r>
    </w:p>
    <w:p w14:paraId="0645AAB7">
      <w:pPr>
        <w:keepNext w:val="0"/>
        <w:keepLines w:val="0"/>
        <w:pageBreakBefore w:val="0"/>
        <w:widowControl w:val="0"/>
        <w:kinsoku/>
        <w:wordWrap/>
        <w:overflowPunct/>
        <w:topLinePunct w:val="0"/>
        <w:autoSpaceDE w:val="0"/>
        <w:autoSpaceDN w:val="0"/>
        <w:bidi w:val="0"/>
        <w:adjustRightInd/>
        <w:snapToGrid/>
        <w:spacing w:before="0" w:line="560" w:lineRule="exact"/>
        <w:ind w:right="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责解释。</w:t>
      </w:r>
    </w:p>
    <w:sectPr>
      <w:pgSz w:w="11900" w:h="16840"/>
      <w:pgMar w:top="1220" w:right="1260" w:bottom="280" w:left="16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docVars>
    <w:docVar w:name="commondata" w:val="eyJoZGlkIjoiZDQ1Yzc0ZDA5MGFhMjMyYjFjYmNjNTc2NDNlMDhhMjYifQ=="/>
  </w:docVars>
  <w:rsids>
    <w:rsidRoot w:val="00000000"/>
    <w:rsid w:val="056F3948"/>
    <w:rsid w:val="0CC433F1"/>
    <w:rsid w:val="3014079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3">
    <w:name w:val="heading 1"/>
    <w:basedOn w:val="1"/>
    <w:qFormat/>
    <w:uiPriority w:val="1"/>
    <w:pPr>
      <w:spacing w:before="24"/>
      <w:ind w:left="2027" w:right="477" w:hanging="1972"/>
      <w:outlineLvl w:val="1"/>
    </w:pPr>
    <w:rPr>
      <w:rFonts w:ascii="宋体" w:hAnsi="宋体" w:eastAsia="宋体" w:cs="宋体"/>
      <w:sz w:val="42"/>
      <w:szCs w:val="42"/>
      <w:lang w:val="en-US" w:eastAsia="zh-CN"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正文首行缩进 21"/>
    <w:basedOn w:val="1"/>
    <w:qFormat/>
    <w:uiPriority w:val="0"/>
    <w:pPr>
      <w:ind w:firstLine="420"/>
    </w:pPr>
  </w:style>
  <w:style w:type="paragraph" w:styleId="4">
    <w:name w:val="Body Text"/>
    <w:basedOn w:val="1"/>
    <w:qFormat/>
    <w:uiPriority w:val="1"/>
    <w:rPr>
      <w:rFonts w:ascii="宋体" w:hAnsi="宋体" w:eastAsia="宋体" w:cs="宋体"/>
      <w:sz w:val="31"/>
      <w:szCs w:val="31"/>
      <w:lang w:val="en-US" w:eastAsia="zh-CN" w:bidi="ar-SA"/>
    </w:rPr>
  </w:style>
  <w:style w:type="paragraph" w:styleId="5">
    <w:name w:val="Title"/>
    <w:basedOn w:val="1"/>
    <w:qFormat/>
    <w:uiPriority w:val="1"/>
    <w:pPr>
      <w:spacing w:before="168" w:line="1549" w:lineRule="exact"/>
      <w:ind w:left="107"/>
    </w:pPr>
    <w:rPr>
      <w:rFonts w:ascii="宋体" w:hAnsi="宋体" w:eastAsia="宋体" w:cs="宋体"/>
      <w:sz w:val="134"/>
      <w:szCs w:val="134"/>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rPr>
      <w:lang w:val="en-US" w:eastAsia="zh-CN" w:bidi="ar-SA"/>
    </w:rPr>
  </w:style>
  <w:style w:type="paragraph" w:customStyle="1" w:styleId="10">
    <w:name w:val="Table Paragraph"/>
    <w:basedOn w:val="1"/>
    <w:qFormat/>
    <w:uiPriority w:val="1"/>
    <w:rPr>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984</Words>
  <Characters>999</Characters>
  <TotalTime>6</TotalTime>
  <ScaleCrop>false</ScaleCrop>
  <LinksUpToDate>false</LinksUpToDate>
  <CharactersWithSpaces>1018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2024-12-08T03:04:00Z</dcterms:created>
  <dc:creator>Administrator</dc:creator>
  <cp:lastModifiedBy>仓颉</cp:lastModifiedBy>
  <dcterms:modified xsi:type="dcterms:W3CDTF">2024-12-08T07:57:02Z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2023-10-07T00:00:00Z</vt:filetime>
  </property>
  <property fmtid="{D5CDD505-2E9C-101B-9397-08002B2CF9AE}" pid="3" name="Creator">
    <vt:lpwstr>TOSHIBA e-STUDIO2518A</vt:lpwstr>
  </property>
  <property fmtid="{D5CDD505-2E9C-101B-9397-08002B2CF9AE}" pid="4" name="Producer">
    <vt:lpwstr>SECnvtToPDF V1.0</vt:lpwstr>
  </property>
  <property fmtid="{D5CDD505-2E9C-101B-9397-08002B2CF9AE}" pid="5" name="LastSaved">
    <vt:filetime>2023-10-07T00:00:00Z</vt:filetime>
  </property>
  <property fmtid="{D5CDD505-2E9C-101B-9397-08002B2CF9AE}" pid="6" name="KSOProductBuildVer">
    <vt:lpwstr>2052-12.1.0.19302</vt:lpwstr>
  </property>
  <property fmtid="{D5CDD505-2E9C-101B-9397-08002B2CF9AE}" pid="7" name="ICV">
    <vt:lpwstr>5E9BEC11201547219F1AA6F667E794A1_13</vt:lpwstr>
  </property>
</Properties>
</file>